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509D4" w14:textId="7C89AB30" w:rsidR="00366B8E" w:rsidRPr="00F07752" w:rsidRDefault="00E24601" w:rsidP="0053626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7752">
        <w:rPr>
          <w:rFonts w:ascii="Arial" w:hAnsi="Arial" w:cs="Arial"/>
          <w:b/>
          <w:bCs/>
          <w:sz w:val="24"/>
          <w:szCs w:val="24"/>
        </w:rPr>
        <w:t xml:space="preserve">RACCOMANDAZIONI </w:t>
      </w:r>
      <w:proofErr w:type="spellStart"/>
      <w:r w:rsidRPr="00F07752">
        <w:rPr>
          <w:rFonts w:ascii="Arial" w:hAnsi="Arial" w:cs="Arial"/>
          <w:b/>
          <w:bCs/>
          <w:sz w:val="24"/>
          <w:szCs w:val="24"/>
        </w:rPr>
        <w:t>IPIN</w:t>
      </w:r>
      <w:r w:rsidR="002C4512">
        <w:rPr>
          <w:rFonts w:ascii="Arial" w:hAnsi="Arial" w:cs="Arial"/>
          <w:b/>
          <w:bCs/>
          <w:sz w:val="24"/>
          <w:szCs w:val="24"/>
        </w:rPr>
        <w:t>et</w:t>
      </w:r>
      <w:proofErr w:type="spellEnd"/>
      <w:r w:rsidRPr="00F07752">
        <w:rPr>
          <w:rFonts w:ascii="Arial" w:hAnsi="Arial" w:cs="Arial"/>
          <w:b/>
          <w:bCs/>
          <w:sz w:val="24"/>
          <w:szCs w:val="24"/>
        </w:rPr>
        <w:t xml:space="preserve"> </w:t>
      </w:r>
      <w:r w:rsidR="0002497C" w:rsidRPr="00F07752">
        <w:rPr>
          <w:rFonts w:ascii="Arial" w:hAnsi="Arial" w:cs="Arial"/>
          <w:b/>
          <w:bCs/>
          <w:sz w:val="24"/>
          <w:szCs w:val="24"/>
        </w:rPr>
        <w:t>PER LA GESTIONE DEL RIENTRO</w:t>
      </w:r>
      <w:r w:rsidRPr="00F07752">
        <w:rPr>
          <w:rFonts w:ascii="Arial" w:hAnsi="Arial" w:cs="Arial"/>
          <w:b/>
          <w:bCs/>
          <w:sz w:val="24"/>
          <w:szCs w:val="24"/>
        </w:rPr>
        <w:t xml:space="preserve"> A SCUOLA DEI PAZIENTI CON DISORDINI CONGENITI DELL’IMMUNITÀ</w:t>
      </w:r>
    </w:p>
    <w:p w14:paraId="1C61C902" w14:textId="005A8710" w:rsidR="00A81694" w:rsidRPr="00F07752" w:rsidRDefault="0002497C" w:rsidP="0053626F">
      <w:pPr>
        <w:pStyle w:val="NormaleWeb"/>
        <w:jc w:val="both"/>
        <w:rPr>
          <w:rFonts w:ascii="Arial" w:hAnsi="Arial" w:cs="Arial"/>
        </w:rPr>
      </w:pPr>
      <w:r w:rsidRPr="00F07752">
        <w:rPr>
          <w:rFonts w:ascii="Arial" w:hAnsi="Arial" w:cs="Arial"/>
        </w:rPr>
        <w:t>L</w:t>
      </w:r>
      <w:r w:rsidR="00351132">
        <w:rPr>
          <w:rFonts w:ascii="Arial" w:hAnsi="Arial" w:cs="Arial"/>
        </w:rPr>
        <w:t>a pandemia</w:t>
      </w:r>
      <w:r w:rsidRPr="00F07752">
        <w:rPr>
          <w:rFonts w:ascii="Arial" w:hAnsi="Arial" w:cs="Arial"/>
        </w:rPr>
        <w:t xml:space="preserve"> da </w:t>
      </w:r>
      <w:r w:rsidR="00351132">
        <w:rPr>
          <w:rFonts w:ascii="Arial" w:hAnsi="Arial" w:cs="Arial"/>
        </w:rPr>
        <w:t>COVID 19</w:t>
      </w:r>
      <w:r w:rsidRPr="00F07752">
        <w:rPr>
          <w:rFonts w:ascii="Arial" w:hAnsi="Arial" w:cs="Arial"/>
        </w:rPr>
        <w:t xml:space="preserve"> rappresenta a tutt’oggi un’emergenza sanitaria e la riapertura delle scuole</w:t>
      </w:r>
      <w:r w:rsidR="00F07752" w:rsidRPr="00F07752">
        <w:rPr>
          <w:rFonts w:ascii="Arial" w:hAnsi="Arial" w:cs="Arial"/>
        </w:rPr>
        <w:t>,</w:t>
      </w:r>
      <w:r w:rsidRPr="00F07752">
        <w:rPr>
          <w:rFonts w:ascii="Arial" w:hAnsi="Arial" w:cs="Arial"/>
        </w:rPr>
        <w:t xml:space="preserve"> dopo un lungo periodo di chiusura</w:t>
      </w:r>
      <w:r w:rsidR="00F07752" w:rsidRPr="00F07752">
        <w:rPr>
          <w:rFonts w:ascii="Arial" w:hAnsi="Arial" w:cs="Arial"/>
        </w:rPr>
        <w:t>,</w:t>
      </w:r>
      <w:r w:rsidRPr="00F07752">
        <w:rPr>
          <w:rFonts w:ascii="Arial" w:hAnsi="Arial" w:cs="Arial"/>
        </w:rPr>
        <w:t xml:space="preserve"> p</w:t>
      </w:r>
      <w:r w:rsidR="00F07752" w:rsidRPr="00F07752">
        <w:rPr>
          <w:rFonts w:ascii="Arial" w:hAnsi="Arial" w:cs="Arial"/>
        </w:rPr>
        <w:t>otrà</w:t>
      </w:r>
      <w:r w:rsidRPr="00F07752">
        <w:rPr>
          <w:rFonts w:ascii="Arial" w:hAnsi="Arial" w:cs="Arial"/>
        </w:rPr>
        <w:t xml:space="preserve"> rappresentare un elemento </w:t>
      </w:r>
      <w:r w:rsidR="00A81694" w:rsidRPr="00F07752">
        <w:rPr>
          <w:rFonts w:ascii="Arial" w:hAnsi="Arial" w:cs="Arial"/>
        </w:rPr>
        <w:t xml:space="preserve">favorente </w:t>
      </w:r>
      <w:r w:rsidRPr="00F07752">
        <w:rPr>
          <w:rFonts w:ascii="Arial" w:hAnsi="Arial" w:cs="Arial"/>
        </w:rPr>
        <w:t xml:space="preserve">la risalita della curva epidemica. Per tale ragione </w:t>
      </w:r>
      <w:proofErr w:type="spellStart"/>
      <w:r w:rsidRPr="00F07752">
        <w:rPr>
          <w:rFonts w:ascii="Arial" w:hAnsi="Arial" w:cs="Arial"/>
        </w:rPr>
        <w:t>IPIN</w:t>
      </w:r>
      <w:r w:rsidR="004217FB">
        <w:rPr>
          <w:rFonts w:ascii="Arial" w:hAnsi="Arial" w:cs="Arial"/>
        </w:rPr>
        <w:t>et</w:t>
      </w:r>
      <w:proofErr w:type="spellEnd"/>
      <w:r w:rsidRPr="00F07752">
        <w:rPr>
          <w:rFonts w:ascii="Arial" w:hAnsi="Arial" w:cs="Arial"/>
        </w:rPr>
        <w:t xml:space="preserve"> ha deciso di redigere le seguenti raccomandazioni per supportare medici e famiglie dei pazienti affetti da disordini congeniti dell’immunità nelle decisioni relative al rientro a scuola.</w:t>
      </w:r>
      <w:r w:rsidR="00A81694" w:rsidRPr="00F07752">
        <w:rPr>
          <w:rFonts w:ascii="Arial" w:hAnsi="Arial" w:cs="Arial"/>
        </w:rPr>
        <w:t xml:space="preserve"> Tali raccomandazioni sono basate sulla letteratura ad oggi disponibile</w:t>
      </w:r>
      <w:r w:rsidR="00C376BE">
        <w:rPr>
          <w:rFonts w:ascii="Arial" w:hAnsi="Arial" w:cs="Arial"/>
        </w:rPr>
        <w:t>, ancorché scarsa,</w:t>
      </w:r>
      <w:r w:rsidR="00A81694" w:rsidRPr="00F07752">
        <w:rPr>
          <w:rFonts w:ascii="Arial" w:hAnsi="Arial" w:cs="Arial"/>
        </w:rPr>
        <w:t xml:space="preserve"> e mirano a garantire ai bambini affetti da disordini congeniti dell’immunità un rientro e una permanenza a scuola in sicurezza. </w:t>
      </w:r>
    </w:p>
    <w:p w14:paraId="0A0AC1D8" w14:textId="6FDC03E0" w:rsidR="00A81694" w:rsidRPr="005D1321" w:rsidRDefault="00E24601" w:rsidP="0053626F">
      <w:pPr>
        <w:pStyle w:val="NormaleWeb"/>
        <w:jc w:val="both"/>
        <w:rPr>
          <w:rFonts w:ascii="Arial" w:hAnsi="Arial" w:cs="Arial"/>
          <w:b/>
          <w:bCs/>
        </w:rPr>
      </w:pPr>
      <w:r w:rsidRPr="00F07752">
        <w:rPr>
          <w:rFonts w:ascii="Arial" w:hAnsi="Arial" w:cs="Arial"/>
        </w:rPr>
        <w:t xml:space="preserve">I pazienti </w:t>
      </w:r>
      <w:r w:rsidR="005F2C39" w:rsidRPr="00F07752">
        <w:rPr>
          <w:rFonts w:ascii="Arial" w:hAnsi="Arial" w:cs="Arial"/>
        </w:rPr>
        <w:t>affetti da disordini congeniti dell’immunità</w:t>
      </w:r>
      <w:r w:rsidRPr="00F07752">
        <w:rPr>
          <w:rFonts w:ascii="Arial" w:hAnsi="Arial" w:cs="Arial"/>
        </w:rPr>
        <w:t xml:space="preserve"> sono</w:t>
      </w:r>
      <w:r w:rsidR="00A81694" w:rsidRPr="00F07752">
        <w:rPr>
          <w:rFonts w:ascii="Arial" w:hAnsi="Arial" w:cs="Arial"/>
        </w:rPr>
        <w:t xml:space="preserve"> in generale</w:t>
      </w:r>
      <w:r w:rsidRPr="00F07752">
        <w:rPr>
          <w:rFonts w:ascii="Arial" w:hAnsi="Arial" w:cs="Arial"/>
        </w:rPr>
        <w:t xml:space="preserve"> ad alto rischio di infezioni diverse dalla SARS-CoV-2, talora con decorso atipico e rapidamente progressivo (infezioni batteriche gravi, ascessi epatici, osteomielite, meningite, sepsi, polmoniti di </w:t>
      </w:r>
      <w:proofErr w:type="spellStart"/>
      <w:r w:rsidRPr="00F07752">
        <w:rPr>
          <w:rFonts w:ascii="Arial" w:hAnsi="Arial" w:cs="Arial"/>
        </w:rPr>
        <w:t>Pneumocistis</w:t>
      </w:r>
      <w:proofErr w:type="spellEnd"/>
      <w:r w:rsidRPr="00F07752">
        <w:rPr>
          <w:rFonts w:ascii="Arial" w:hAnsi="Arial" w:cs="Arial"/>
        </w:rPr>
        <w:t xml:space="preserve"> </w:t>
      </w:r>
      <w:proofErr w:type="spellStart"/>
      <w:r w:rsidRPr="00F07752">
        <w:rPr>
          <w:rFonts w:ascii="Arial" w:hAnsi="Arial" w:cs="Arial"/>
        </w:rPr>
        <w:t>jiroveci</w:t>
      </w:r>
      <w:proofErr w:type="spellEnd"/>
      <w:r w:rsidRPr="00F07752">
        <w:rPr>
          <w:rFonts w:ascii="Arial" w:hAnsi="Arial" w:cs="Arial"/>
        </w:rPr>
        <w:t>)</w:t>
      </w:r>
      <w:r w:rsidR="003E3F15" w:rsidRPr="00F07752">
        <w:rPr>
          <w:rFonts w:ascii="Arial" w:hAnsi="Arial" w:cs="Arial"/>
        </w:rPr>
        <w:t xml:space="preserve"> </w:t>
      </w:r>
      <w:r w:rsidR="00A81694" w:rsidRPr="00F07752">
        <w:rPr>
          <w:rFonts w:ascii="Arial" w:hAnsi="Arial" w:cs="Arial"/>
        </w:rPr>
        <w:t>e l</w:t>
      </w:r>
      <w:r w:rsidRPr="00F07752">
        <w:rPr>
          <w:rFonts w:ascii="Arial" w:hAnsi="Arial" w:cs="Arial"/>
        </w:rPr>
        <w:t>a maggior parte dei pazienti presenta storia di danno polmonare cronico e altre comorbi</w:t>
      </w:r>
      <w:r w:rsidR="00C22E37" w:rsidRPr="00F07752">
        <w:rPr>
          <w:rFonts w:ascii="Arial" w:hAnsi="Arial" w:cs="Arial"/>
        </w:rPr>
        <w:t>l</w:t>
      </w:r>
      <w:r w:rsidRPr="00F07752">
        <w:rPr>
          <w:rFonts w:ascii="Arial" w:hAnsi="Arial" w:cs="Arial"/>
        </w:rPr>
        <w:t>ità che possono rendere più grave il decorso dell’infezione da SARS-CoV-2</w:t>
      </w:r>
      <w:r w:rsidR="00A81694" w:rsidRPr="00F07752">
        <w:rPr>
          <w:rFonts w:ascii="Arial" w:hAnsi="Arial" w:cs="Arial"/>
        </w:rPr>
        <w:t xml:space="preserve">. </w:t>
      </w:r>
      <w:r w:rsidR="007C1A54">
        <w:rPr>
          <w:rFonts w:ascii="Arial" w:hAnsi="Arial" w:cs="Arial"/>
        </w:rPr>
        <w:t xml:space="preserve">Evidenze preliminari indicano che pazienti con </w:t>
      </w:r>
      <w:proofErr w:type="spellStart"/>
      <w:r w:rsidR="007C1A54">
        <w:rPr>
          <w:rFonts w:ascii="Arial" w:hAnsi="Arial" w:cs="Arial"/>
        </w:rPr>
        <w:t>agammaglobulinemia</w:t>
      </w:r>
      <w:proofErr w:type="spellEnd"/>
      <w:r w:rsidR="007C1A54">
        <w:rPr>
          <w:rFonts w:ascii="Arial" w:hAnsi="Arial" w:cs="Arial"/>
        </w:rPr>
        <w:t xml:space="preserve">, immunodeficienza comune variabile, immunodeficienza acquisita da HIV o trattati con immunosoppressori presentano un decorso dell’infezione da SARS-Cov-2 sovrapponibile alla popolazione normale. </w:t>
      </w:r>
    </w:p>
    <w:p w14:paraId="1FAAE459" w14:textId="7089BD3C" w:rsidR="005F2C39" w:rsidRPr="00F07752" w:rsidRDefault="005F2C39" w:rsidP="0053626F">
      <w:pPr>
        <w:pStyle w:val="NormaleWeb"/>
        <w:jc w:val="both"/>
        <w:rPr>
          <w:rFonts w:ascii="Arial" w:hAnsi="Arial" w:cs="Arial"/>
        </w:rPr>
      </w:pPr>
      <w:r w:rsidRPr="00F07752">
        <w:rPr>
          <w:rFonts w:ascii="Arial" w:hAnsi="Arial" w:cs="Arial"/>
        </w:rPr>
        <w:t xml:space="preserve">Uno studio </w:t>
      </w:r>
      <w:r w:rsidR="004217FB">
        <w:rPr>
          <w:rFonts w:ascii="Arial" w:hAnsi="Arial" w:cs="Arial"/>
        </w:rPr>
        <w:t xml:space="preserve">retrospettivo </w:t>
      </w:r>
      <w:r w:rsidRPr="00F07752">
        <w:rPr>
          <w:rFonts w:ascii="Arial" w:hAnsi="Arial" w:cs="Arial"/>
        </w:rPr>
        <w:t>dell’</w:t>
      </w:r>
      <w:r w:rsidR="00192C15">
        <w:rPr>
          <w:rFonts w:ascii="Arial" w:hAnsi="Arial" w:cs="Arial"/>
        </w:rPr>
        <w:t xml:space="preserve">International Union of </w:t>
      </w:r>
      <w:proofErr w:type="spellStart"/>
      <w:r w:rsidR="00192C15">
        <w:rPr>
          <w:rFonts w:ascii="Arial" w:hAnsi="Arial" w:cs="Arial"/>
        </w:rPr>
        <w:t>Immunological</w:t>
      </w:r>
      <w:proofErr w:type="spellEnd"/>
      <w:r w:rsidR="00192C15">
        <w:rPr>
          <w:rFonts w:ascii="Arial" w:hAnsi="Arial" w:cs="Arial"/>
        </w:rPr>
        <w:t xml:space="preserve"> Societies</w:t>
      </w:r>
      <w:r w:rsidRPr="00F07752">
        <w:rPr>
          <w:rFonts w:ascii="Arial" w:hAnsi="Arial" w:cs="Arial"/>
        </w:rPr>
        <w:t xml:space="preserve"> su una coorte di </w:t>
      </w:r>
      <w:r w:rsidR="004217FB">
        <w:rPr>
          <w:rFonts w:ascii="Arial" w:hAnsi="Arial" w:cs="Arial"/>
        </w:rPr>
        <w:t>94</w:t>
      </w:r>
      <w:r w:rsidRPr="00F07752">
        <w:rPr>
          <w:rFonts w:ascii="Arial" w:hAnsi="Arial" w:cs="Arial"/>
        </w:rPr>
        <w:t xml:space="preserve"> pazienti </w:t>
      </w:r>
      <w:r w:rsidR="004217FB">
        <w:rPr>
          <w:rFonts w:ascii="Arial" w:hAnsi="Arial" w:cs="Arial"/>
        </w:rPr>
        <w:t xml:space="preserve">pediatrici e adulti </w:t>
      </w:r>
      <w:r w:rsidRPr="00F07752">
        <w:rPr>
          <w:rFonts w:ascii="Arial" w:hAnsi="Arial" w:cs="Arial"/>
        </w:rPr>
        <w:t>affetti da differenti disordini congenit</w:t>
      </w:r>
      <w:r w:rsidR="004217FB">
        <w:rPr>
          <w:rFonts w:ascii="Arial" w:hAnsi="Arial" w:cs="Arial"/>
        </w:rPr>
        <w:t>i dell’immunità, attualmente sottomesso per la</w:t>
      </w:r>
      <w:r w:rsidRPr="00F07752">
        <w:rPr>
          <w:rFonts w:ascii="Arial" w:hAnsi="Arial" w:cs="Arial"/>
        </w:rPr>
        <w:t xml:space="preserve"> pubblicazione (</w:t>
      </w:r>
      <w:proofErr w:type="spellStart"/>
      <w:r w:rsidRPr="00F07752">
        <w:rPr>
          <w:rFonts w:ascii="Arial" w:hAnsi="Arial" w:cs="Arial"/>
        </w:rPr>
        <w:t>Meyts</w:t>
      </w:r>
      <w:proofErr w:type="spellEnd"/>
      <w:r w:rsidRPr="00F07752">
        <w:rPr>
          <w:rFonts w:ascii="Arial" w:hAnsi="Arial" w:cs="Arial"/>
        </w:rPr>
        <w:t xml:space="preserve">, </w:t>
      </w:r>
      <w:r w:rsidR="004217FB">
        <w:rPr>
          <w:rFonts w:ascii="Arial" w:hAnsi="Arial" w:cs="Arial"/>
        </w:rPr>
        <w:t>et al</w:t>
      </w:r>
      <w:r w:rsidRPr="00F07752">
        <w:rPr>
          <w:rFonts w:ascii="Arial" w:hAnsi="Arial" w:cs="Arial"/>
        </w:rPr>
        <w:t xml:space="preserve">), ha mostrato che: </w:t>
      </w:r>
    </w:p>
    <w:p w14:paraId="17632746" w14:textId="77777777" w:rsidR="00785238" w:rsidRPr="006F7A83" w:rsidRDefault="00785238" w:rsidP="00785238">
      <w:pPr>
        <w:pStyle w:val="NormaleWeb"/>
        <w:numPr>
          <w:ilvl w:val="0"/>
          <w:numId w:val="2"/>
        </w:numPr>
        <w:ind w:left="567"/>
        <w:jc w:val="both"/>
        <w:rPr>
          <w:rFonts w:ascii="Arial" w:hAnsi="Arial" w:cs="Arial"/>
          <w:bCs/>
        </w:rPr>
      </w:pPr>
      <w:r w:rsidRPr="006F7A83">
        <w:rPr>
          <w:rFonts w:ascii="Arial" w:hAnsi="Arial" w:cs="Arial"/>
        </w:rPr>
        <w:t xml:space="preserve">I </w:t>
      </w:r>
      <w:r w:rsidRPr="006F7A83">
        <w:rPr>
          <w:rFonts w:ascii="Arial" w:hAnsi="Arial" w:cs="Arial"/>
          <w:bCs/>
        </w:rPr>
        <w:t>fattori di rischio</w:t>
      </w:r>
      <w:r w:rsidRPr="006F7A83">
        <w:rPr>
          <w:rFonts w:ascii="Arial" w:hAnsi="Arial" w:cs="Arial"/>
        </w:rPr>
        <w:t xml:space="preserve"> che predispongono alle manifestazioni più gravi e al decesso nei pazienti con disordini congeniti dell’immunità sono </w:t>
      </w:r>
      <w:r w:rsidRPr="006F7A83">
        <w:rPr>
          <w:rFonts w:ascii="Arial" w:hAnsi="Arial" w:cs="Arial"/>
          <w:bCs/>
        </w:rPr>
        <w:t>sovrapponibili a quelli riportati nella popolazione generale;</w:t>
      </w:r>
    </w:p>
    <w:p w14:paraId="4B42D163" w14:textId="3EA13FBE" w:rsidR="00C22E37" w:rsidRPr="009E68B4" w:rsidRDefault="005F2C39" w:rsidP="00B418B5">
      <w:pPr>
        <w:pStyle w:val="NormaleWeb"/>
        <w:numPr>
          <w:ilvl w:val="0"/>
          <w:numId w:val="2"/>
        </w:numPr>
        <w:ind w:left="567"/>
        <w:jc w:val="both"/>
        <w:rPr>
          <w:rFonts w:ascii="Arial" w:hAnsi="Arial" w:cs="Arial"/>
          <w:bCs/>
        </w:rPr>
      </w:pPr>
      <w:r w:rsidRPr="009E68B4">
        <w:rPr>
          <w:rFonts w:ascii="Arial" w:hAnsi="Arial" w:cs="Arial"/>
        </w:rPr>
        <w:t xml:space="preserve">Il </w:t>
      </w:r>
      <w:r w:rsidRPr="009E68B4">
        <w:rPr>
          <w:rFonts w:ascii="Arial" w:hAnsi="Arial" w:cs="Arial"/>
          <w:bCs/>
        </w:rPr>
        <w:t>tasso di letalità</w:t>
      </w:r>
      <w:r w:rsidRPr="009E68B4">
        <w:rPr>
          <w:rFonts w:ascii="Arial" w:hAnsi="Arial" w:cs="Arial"/>
        </w:rPr>
        <w:t xml:space="preserve"> nei pazienti con disordini congeniti dell’immunità è </w:t>
      </w:r>
      <w:r w:rsidR="00C22E37" w:rsidRPr="009E68B4">
        <w:rPr>
          <w:rFonts w:ascii="Arial" w:hAnsi="Arial" w:cs="Arial"/>
          <w:bCs/>
        </w:rPr>
        <w:t xml:space="preserve">pressoché </w:t>
      </w:r>
      <w:r w:rsidRPr="009E68B4">
        <w:rPr>
          <w:rFonts w:ascii="Arial" w:hAnsi="Arial" w:cs="Arial"/>
          <w:bCs/>
        </w:rPr>
        <w:t>sovrapponibile a quello della popolazione general</w:t>
      </w:r>
      <w:r w:rsidRPr="009E68B4">
        <w:rPr>
          <w:rFonts w:ascii="Arial" w:hAnsi="Arial" w:cs="Arial"/>
        </w:rPr>
        <w:t>e, soprattutto in pazienti con difetto dell’immunità umorale</w:t>
      </w:r>
      <w:r w:rsidR="00785238" w:rsidRPr="009E68B4">
        <w:rPr>
          <w:rFonts w:ascii="Arial" w:hAnsi="Arial" w:cs="Arial"/>
        </w:rPr>
        <w:t xml:space="preserve">. </w:t>
      </w:r>
      <w:r w:rsidR="004217FB" w:rsidRPr="009E68B4">
        <w:rPr>
          <w:rFonts w:ascii="Arial" w:hAnsi="Arial" w:cs="Arial"/>
          <w:bCs/>
        </w:rPr>
        <w:t xml:space="preserve">In età pediatrica e giovane adulta si sono verificati </w:t>
      </w:r>
      <w:r w:rsidR="005D1321" w:rsidRPr="009E68B4">
        <w:rPr>
          <w:rFonts w:ascii="Arial" w:hAnsi="Arial" w:cs="Arial"/>
        </w:rPr>
        <w:t xml:space="preserve">alcuni </w:t>
      </w:r>
      <w:r w:rsidR="00C22E37" w:rsidRPr="009E68B4">
        <w:rPr>
          <w:rFonts w:ascii="Arial" w:hAnsi="Arial" w:cs="Arial"/>
          <w:bCs/>
        </w:rPr>
        <w:t>decessi</w:t>
      </w:r>
      <w:r w:rsidR="00C376BE" w:rsidRPr="009E68B4">
        <w:rPr>
          <w:rFonts w:ascii="Arial" w:hAnsi="Arial" w:cs="Arial"/>
          <w:bCs/>
        </w:rPr>
        <w:t>,</w:t>
      </w:r>
      <w:r w:rsidR="005D1321" w:rsidRPr="009E68B4">
        <w:rPr>
          <w:rFonts w:ascii="Arial" w:hAnsi="Arial" w:cs="Arial"/>
          <w:bCs/>
        </w:rPr>
        <w:t xml:space="preserve"> ma non è stato </w:t>
      </w:r>
      <w:r w:rsidR="00C376BE" w:rsidRPr="009E68B4">
        <w:rPr>
          <w:rFonts w:ascii="Arial" w:hAnsi="Arial" w:cs="Arial"/>
          <w:bCs/>
        </w:rPr>
        <w:t>dimostr</w:t>
      </w:r>
      <w:r w:rsidR="005D1321" w:rsidRPr="009E68B4">
        <w:rPr>
          <w:rFonts w:ascii="Arial" w:hAnsi="Arial" w:cs="Arial"/>
          <w:bCs/>
        </w:rPr>
        <w:t>ato un maggior rischio rispetto alla popolazione general</w:t>
      </w:r>
      <w:r w:rsidR="00C376BE" w:rsidRPr="009E68B4">
        <w:rPr>
          <w:rFonts w:ascii="Arial" w:hAnsi="Arial" w:cs="Arial"/>
          <w:bCs/>
        </w:rPr>
        <w:t>e.</w:t>
      </w:r>
    </w:p>
    <w:p w14:paraId="2500DADA" w14:textId="02C805C4" w:rsidR="00C22E37" w:rsidRPr="00F07752" w:rsidRDefault="00C22E37" w:rsidP="0053626F">
      <w:pPr>
        <w:pStyle w:val="NormaleWeb"/>
        <w:jc w:val="both"/>
        <w:rPr>
          <w:rFonts w:ascii="Arial" w:hAnsi="Arial" w:cs="Arial"/>
        </w:rPr>
      </w:pPr>
      <w:r w:rsidRPr="00F07752">
        <w:rPr>
          <w:rFonts w:ascii="Arial" w:hAnsi="Arial" w:cs="Arial"/>
        </w:rPr>
        <w:t>Pertanto</w:t>
      </w:r>
      <w:r w:rsidR="0053626F" w:rsidRPr="00F07752">
        <w:rPr>
          <w:rFonts w:ascii="Arial" w:hAnsi="Arial" w:cs="Arial"/>
        </w:rPr>
        <w:t>,</w:t>
      </w:r>
      <w:r w:rsidRPr="00F07752">
        <w:rPr>
          <w:rFonts w:ascii="Arial" w:hAnsi="Arial" w:cs="Arial"/>
        </w:rPr>
        <w:t xml:space="preserve"> si raccomanda</w:t>
      </w:r>
      <w:r w:rsidR="000F5C69" w:rsidRPr="00F07752">
        <w:rPr>
          <w:rFonts w:ascii="Arial" w:hAnsi="Arial" w:cs="Arial"/>
        </w:rPr>
        <w:t xml:space="preserve"> che</w:t>
      </w:r>
      <w:r w:rsidRPr="00F07752">
        <w:rPr>
          <w:rFonts w:ascii="Arial" w:hAnsi="Arial" w:cs="Arial"/>
        </w:rPr>
        <w:t>:</w:t>
      </w:r>
    </w:p>
    <w:p w14:paraId="52D62FE8" w14:textId="44EEB042" w:rsidR="00C22E37" w:rsidRPr="00AE7852" w:rsidRDefault="000F5C69" w:rsidP="000F5C69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F07752">
        <w:rPr>
          <w:rFonts w:ascii="Arial" w:hAnsi="Arial" w:cs="Arial"/>
        </w:rPr>
        <w:t xml:space="preserve">Il rientro a scuola non </w:t>
      </w:r>
      <w:r w:rsidR="00F07752" w:rsidRPr="00F07752">
        <w:rPr>
          <w:rFonts w:ascii="Arial" w:hAnsi="Arial" w:cs="Arial"/>
        </w:rPr>
        <w:t>sia differito</w:t>
      </w:r>
      <w:r w:rsidRPr="00F07752">
        <w:rPr>
          <w:rFonts w:ascii="Arial" w:hAnsi="Arial" w:cs="Arial"/>
        </w:rPr>
        <w:t xml:space="preserve"> in p</w:t>
      </w:r>
      <w:r w:rsidR="00C22E37" w:rsidRPr="00F07752">
        <w:rPr>
          <w:rFonts w:ascii="Arial" w:hAnsi="Arial" w:cs="Arial"/>
        </w:rPr>
        <w:t xml:space="preserve">azienti con difetti dell’immunità umorale, in assenza di </w:t>
      </w:r>
      <w:r w:rsidR="00C22E37" w:rsidRPr="00AE7852">
        <w:rPr>
          <w:rFonts w:ascii="Arial" w:hAnsi="Arial" w:cs="Arial"/>
        </w:rPr>
        <w:t>comorbilità</w:t>
      </w:r>
      <w:r w:rsidR="005D1321" w:rsidRPr="00AE7852">
        <w:rPr>
          <w:rFonts w:ascii="Arial" w:hAnsi="Arial" w:cs="Arial"/>
        </w:rPr>
        <w:t xml:space="preserve"> </w:t>
      </w:r>
      <w:r w:rsidR="005D1321" w:rsidRPr="00AE7852">
        <w:rPr>
          <w:rFonts w:ascii="Arial" w:hAnsi="Arial" w:cs="Arial"/>
          <w:bCs/>
        </w:rPr>
        <w:t>o di condizioni di rischio specifiche</w:t>
      </w:r>
      <w:r w:rsidRPr="00AE7852">
        <w:rPr>
          <w:rFonts w:ascii="Arial" w:hAnsi="Arial" w:cs="Arial"/>
        </w:rPr>
        <w:t>;</w:t>
      </w:r>
    </w:p>
    <w:p w14:paraId="09AD252B" w14:textId="72D8959E" w:rsidR="004503FA" w:rsidRPr="00804112" w:rsidRDefault="000F5C69" w:rsidP="00804112">
      <w:pPr>
        <w:pStyle w:val="NormaleWeb"/>
        <w:numPr>
          <w:ilvl w:val="0"/>
          <w:numId w:val="4"/>
        </w:numPr>
        <w:jc w:val="both"/>
        <w:rPr>
          <w:rFonts w:ascii="Arial" w:hAnsi="Arial" w:cs="Arial"/>
          <w:u w:val="single"/>
        </w:rPr>
      </w:pPr>
      <w:r w:rsidRPr="00AE7852">
        <w:rPr>
          <w:rFonts w:ascii="Arial" w:hAnsi="Arial" w:cs="Arial"/>
        </w:rPr>
        <w:t xml:space="preserve">Il rientro a scuola </w:t>
      </w:r>
      <w:r w:rsidR="000C0949" w:rsidRPr="00AE7852">
        <w:rPr>
          <w:rFonts w:ascii="Arial" w:hAnsi="Arial" w:cs="Arial"/>
          <w:bCs/>
        </w:rPr>
        <w:t xml:space="preserve">sia differito </w:t>
      </w:r>
      <w:r w:rsidR="005D1321" w:rsidRPr="00AE7852">
        <w:rPr>
          <w:rFonts w:ascii="Arial" w:hAnsi="Arial" w:cs="Arial"/>
          <w:bCs/>
        </w:rPr>
        <w:t xml:space="preserve">o </w:t>
      </w:r>
      <w:r w:rsidR="00C376BE" w:rsidRPr="00AE7852">
        <w:rPr>
          <w:rFonts w:ascii="Arial" w:hAnsi="Arial" w:cs="Arial"/>
          <w:bCs/>
        </w:rPr>
        <w:t>concordato con il</w:t>
      </w:r>
      <w:r w:rsidR="005D1321" w:rsidRPr="00AE7852">
        <w:rPr>
          <w:rFonts w:ascii="Arial" w:hAnsi="Arial" w:cs="Arial"/>
          <w:bCs/>
        </w:rPr>
        <w:t xml:space="preserve"> Centro Specialistico di </w:t>
      </w:r>
      <w:r w:rsidR="009E68B4" w:rsidRPr="00AE7852">
        <w:rPr>
          <w:rFonts w:ascii="Arial" w:hAnsi="Arial" w:cs="Arial"/>
          <w:bCs/>
        </w:rPr>
        <w:t>riferimento nei</w:t>
      </w:r>
      <w:r w:rsidR="009E68B4">
        <w:rPr>
          <w:rFonts w:ascii="Arial" w:hAnsi="Arial" w:cs="Arial"/>
        </w:rPr>
        <w:t xml:space="preserve"> </w:t>
      </w:r>
      <w:r w:rsidRPr="00AE7852">
        <w:rPr>
          <w:rFonts w:ascii="Arial" w:hAnsi="Arial" w:cs="Arial"/>
        </w:rPr>
        <w:t>p</w:t>
      </w:r>
      <w:r w:rsidR="00C22E37" w:rsidRPr="00AE7852">
        <w:rPr>
          <w:rFonts w:ascii="Arial" w:hAnsi="Arial" w:cs="Arial"/>
        </w:rPr>
        <w:t>azienti con disordini congeniti dell’immunità associati a</w:t>
      </w:r>
      <w:r w:rsidR="009068D4" w:rsidRPr="00AE7852">
        <w:rPr>
          <w:rFonts w:ascii="Arial" w:hAnsi="Arial" w:cs="Arial"/>
        </w:rPr>
        <w:t xml:space="preserve"> </w:t>
      </w:r>
      <w:r w:rsidR="00C22E37" w:rsidRPr="00AE7852">
        <w:rPr>
          <w:rFonts w:ascii="Arial" w:hAnsi="Arial" w:cs="Arial"/>
        </w:rPr>
        <w:t>rischio</w:t>
      </w:r>
      <w:r w:rsidR="009068D4" w:rsidRPr="00AE7852">
        <w:rPr>
          <w:rFonts w:ascii="Arial" w:hAnsi="Arial" w:cs="Arial"/>
        </w:rPr>
        <w:t xml:space="preserve"> elevato</w:t>
      </w:r>
      <w:r w:rsidR="00C22E37" w:rsidRPr="00AE7852">
        <w:rPr>
          <w:rFonts w:ascii="Arial" w:hAnsi="Arial" w:cs="Arial"/>
        </w:rPr>
        <w:t xml:space="preserve"> di manifestazioni </w:t>
      </w:r>
      <w:proofErr w:type="spellStart"/>
      <w:r w:rsidR="00C22E37" w:rsidRPr="007E4372">
        <w:rPr>
          <w:rFonts w:ascii="Arial" w:hAnsi="Arial" w:cs="Arial"/>
        </w:rPr>
        <w:t>iperinfiammatorie</w:t>
      </w:r>
      <w:proofErr w:type="spellEnd"/>
      <w:r w:rsidR="007E4372">
        <w:rPr>
          <w:rFonts w:ascii="Arial" w:hAnsi="Arial" w:cs="Arial"/>
        </w:rPr>
        <w:t>, talvolta favorite dall’esposizione ad agenti infettivi</w:t>
      </w:r>
      <w:r w:rsidR="005D1321" w:rsidRPr="007E4372">
        <w:rPr>
          <w:rFonts w:ascii="Arial" w:hAnsi="Arial" w:cs="Arial"/>
          <w:bCs/>
        </w:rPr>
        <w:t>;</w:t>
      </w:r>
      <w:r w:rsidR="00C22E37" w:rsidRPr="009E68B4">
        <w:rPr>
          <w:rFonts w:ascii="Arial" w:hAnsi="Arial" w:cs="Arial"/>
          <w:b/>
          <w:bCs/>
        </w:rPr>
        <w:t xml:space="preserve"> </w:t>
      </w:r>
    </w:p>
    <w:p w14:paraId="002F496C" w14:textId="655A2D7A" w:rsidR="009068D4" w:rsidRPr="007C1A54" w:rsidRDefault="009068D4" w:rsidP="000F5C69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F07752">
        <w:rPr>
          <w:rFonts w:ascii="Arial" w:hAnsi="Arial" w:cs="Arial"/>
        </w:rPr>
        <w:t xml:space="preserve">In </w:t>
      </w:r>
      <w:r w:rsidR="00F07752" w:rsidRPr="00F07752">
        <w:rPr>
          <w:rFonts w:ascii="Arial" w:hAnsi="Arial" w:cs="Arial"/>
        </w:rPr>
        <w:t>pazienti con</w:t>
      </w:r>
      <w:r w:rsidRPr="00F07752">
        <w:rPr>
          <w:rFonts w:ascii="Arial" w:hAnsi="Arial" w:cs="Arial"/>
        </w:rPr>
        <w:t xml:space="preserve"> </w:t>
      </w:r>
      <w:r w:rsidR="004F1E3C">
        <w:rPr>
          <w:rFonts w:ascii="Arial" w:hAnsi="Arial" w:cs="Arial"/>
        </w:rPr>
        <w:t xml:space="preserve">grave </w:t>
      </w:r>
      <w:r w:rsidRPr="00F07752">
        <w:rPr>
          <w:rFonts w:ascii="Arial" w:hAnsi="Arial" w:cs="Arial"/>
        </w:rPr>
        <w:t>comorbilità</w:t>
      </w:r>
      <w:r w:rsidR="007C1A54">
        <w:rPr>
          <w:rFonts w:ascii="Arial" w:hAnsi="Arial" w:cs="Arial"/>
        </w:rPr>
        <w:t xml:space="preserve"> o complessità clinica</w:t>
      </w:r>
      <w:r w:rsidR="004F1E3C">
        <w:rPr>
          <w:rFonts w:ascii="Arial" w:hAnsi="Arial" w:cs="Arial"/>
        </w:rPr>
        <w:t>,</w:t>
      </w:r>
      <w:r w:rsidRPr="00F07752">
        <w:rPr>
          <w:rFonts w:ascii="Arial" w:hAnsi="Arial" w:cs="Arial"/>
        </w:rPr>
        <w:t xml:space="preserve"> </w:t>
      </w:r>
      <w:r w:rsidR="000F5C69" w:rsidRPr="00F07752">
        <w:rPr>
          <w:rFonts w:ascii="Arial" w:hAnsi="Arial" w:cs="Arial"/>
        </w:rPr>
        <w:t>l’opportunità di rientro a</w:t>
      </w:r>
      <w:r w:rsidRPr="00F07752">
        <w:rPr>
          <w:rFonts w:ascii="Arial" w:hAnsi="Arial" w:cs="Arial"/>
        </w:rPr>
        <w:t xml:space="preserve"> scuola va</w:t>
      </w:r>
      <w:r w:rsidR="007C1A54">
        <w:rPr>
          <w:rFonts w:ascii="Arial" w:hAnsi="Arial" w:cs="Arial"/>
        </w:rPr>
        <w:t>da</w:t>
      </w:r>
      <w:r w:rsidRPr="00F07752">
        <w:rPr>
          <w:rFonts w:ascii="Arial" w:hAnsi="Arial" w:cs="Arial"/>
        </w:rPr>
        <w:t xml:space="preserve"> valutata caso per caso</w:t>
      </w:r>
      <w:r w:rsidR="00054EE6">
        <w:rPr>
          <w:rFonts w:ascii="Arial" w:hAnsi="Arial" w:cs="Arial"/>
        </w:rPr>
        <w:t xml:space="preserve"> e</w:t>
      </w:r>
      <w:r w:rsidR="00C74B12">
        <w:rPr>
          <w:rFonts w:ascii="Arial" w:hAnsi="Arial" w:cs="Arial"/>
        </w:rPr>
        <w:t>,</w:t>
      </w:r>
      <w:r w:rsidR="00054EE6">
        <w:rPr>
          <w:rFonts w:ascii="Arial" w:hAnsi="Arial" w:cs="Arial"/>
        </w:rPr>
        <w:t xml:space="preserve"> in caso di accesso a scuola</w:t>
      </w:r>
      <w:r w:rsidR="00C74B12">
        <w:rPr>
          <w:rFonts w:ascii="Arial" w:hAnsi="Arial" w:cs="Arial"/>
        </w:rPr>
        <w:t>,</w:t>
      </w:r>
      <w:r w:rsidR="00054EE6">
        <w:rPr>
          <w:rFonts w:ascii="Arial" w:hAnsi="Arial" w:cs="Arial"/>
        </w:rPr>
        <w:t xml:space="preserve"> </w:t>
      </w:r>
      <w:r w:rsidR="007C1A54">
        <w:rPr>
          <w:rFonts w:ascii="Arial" w:hAnsi="Arial" w:cs="Arial"/>
        </w:rPr>
        <w:t>si</w:t>
      </w:r>
      <w:r w:rsidR="00054EE6">
        <w:rPr>
          <w:rFonts w:ascii="Arial" w:hAnsi="Arial" w:cs="Arial"/>
        </w:rPr>
        <w:t xml:space="preserve">a prescritto </w:t>
      </w:r>
      <w:r w:rsidR="009E68B4" w:rsidRPr="007C1A54">
        <w:rPr>
          <w:rFonts w:ascii="Arial" w:hAnsi="Arial" w:cs="Arial"/>
        </w:rPr>
        <w:t xml:space="preserve">il rigoroso rispetto delle misure di protezione individuale e </w:t>
      </w:r>
      <w:r w:rsidR="00054EE6" w:rsidRPr="007C1A54">
        <w:rPr>
          <w:rFonts w:ascii="Arial" w:hAnsi="Arial" w:cs="Arial"/>
        </w:rPr>
        <w:t xml:space="preserve">l’uso </w:t>
      </w:r>
      <w:r w:rsidR="00054EE6" w:rsidRPr="007C1A54">
        <w:rPr>
          <w:rFonts w:ascii="Arial" w:hAnsi="Arial" w:cs="Arial"/>
          <w:bCs/>
        </w:rPr>
        <w:t>della mascherina FFP2 per l’intera durata della permanenza in classe</w:t>
      </w:r>
      <w:r w:rsidRPr="007C1A54">
        <w:rPr>
          <w:rFonts w:ascii="Arial" w:hAnsi="Arial" w:cs="Arial"/>
        </w:rPr>
        <w:t>;</w:t>
      </w:r>
    </w:p>
    <w:p w14:paraId="4462683C" w14:textId="4F8F84F9" w:rsidR="004217FB" w:rsidRPr="004217FB" w:rsidRDefault="004217FB" w:rsidP="004217FB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Nei casi a maggior rischio di complicanze, per i familiari minori convi</w:t>
      </w:r>
      <w:r w:rsidR="007C1A54">
        <w:rPr>
          <w:rFonts w:ascii="Arial" w:hAnsi="Arial" w:cs="Arial"/>
        </w:rPr>
        <w:t xml:space="preserve">venti che frequentano la scuola vi sia </w:t>
      </w:r>
      <w:r>
        <w:rPr>
          <w:rFonts w:ascii="Arial" w:hAnsi="Arial" w:cs="Arial"/>
        </w:rPr>
        <w:t xml:space="preserve">la massima attenzione nelle misure di protezione individuale </w:t>
      </w:r>
      <w:r w:rsidR="00054EE6">
        <w:rPr>
          <w:rFonts w:ascii="Arial" w:hAnsi="Arial" w:cs="Arial"/>
        </w:rPr>
        <w:t>e, nel caso</w:t>
      </w:r>
      <w:r>
        <w:rPr>
          <w:rFonts w:ascii="Arial" w:hAnsi="Arial" w:cs="Arial"/>
        </w:rPr>
        <w:t xml:space="preserve"> non </w:t>
      </w:r>
      <w:r w:rsidR="00054EE6">
        <w:rPr>
          <w:rFonts w:ascii="Arial" w:hAnsi="Arial" w:cs="Arial"/>
        </w:rPr>
        <w:t xml:space="preserve">sia </w:t>
      </w:r>
      <w:r>
        <w:rPr>
          <w:rFonts w:ascii="Arial" w:hAnsi="Arial" w:cs="Arial"/>
        </w:rPr>
        <w:t>possibile</w:t>
      </w:r>
      <w:r w:rsidR="00054EE6">
        <w:rPr>
          <w:rFonts w:ascii="Arial" w:hAnsi="Arial" w:cs="Arial"/>
        </w:rPr>
        <w:t xml:space="preserve"> osservare tali misure</w:t>
      </w:r>
      <w:r>
        <w:rPr>
          <w:rFonts w:ascii="Arial" w:hAnsi="Arial" w:cs="Arial"/>
        </w:rPr>
        <w:t>, il differimento del rientro a scuola anche del famigliare</w:t>
      </w:r>
      <w:r w:rsidR="00BF1A6C">
        <w:rPr>
          <w:rFonts w:ascii="Arial" w:hAnsi="Arial" w:cs="Arial"/>
        </w:rPr>
        <w:t>;</w:t>
      </w:r>
    </w:p>
    <w:p w14:paraId="0CEE7454" w14:textId="4A9A09BD" w:rsidR="00EF4C04" w:rsidRPr="00EF4C04" w:rsidRDefault="000F5C69" w:rsidP="00EF4C04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F07752">
        <w:rPr>
          <w:rFonts w:ascii="Arial" w:hAnsi="Arial" w:cs="Arial"/>
        </w:rPr>
        <w:t xml:space="preserve">Indipendentemente dal tipo di difetto congenito dell’immunità </w:t>
      </w:r>
      <w:r w:rsidR="007C1A54">
        <w:rPr>
          <w:rFonts w:ascii="Arial" w:hAnsi="Arial" w:cs="Arial"/>
        </w:rPr>
        <w:t>siano</w:t>
      </w:r>
      <w:r w:rsidRPr="00F07752">
        <w:rPr>
          <w:rFonts w:ascii="Arial" w:hAnsi="Arial" w:cs="Arial"/>
        </w:rPr>
        <w:t xml:space="preserve"> rispetta</w:t>
      </w:r>
      <w:r w:rsidR="007C1A54">
        <w:rPr>
          <w:rFonts w:ascii="Arial" w:hAnsi="Arial" w:cs="Arial"/>
        </w:rPr>
        <w:t>t</w:t>
      </w:r>
      <w:r w:rsidRPr="00F07752">
        <w:rPr>
          <w:rFonts w:ascii="Arial" w:hAnsi="Arial" w:cs="Arial"/>
        </w:rPr>
        <w:t xml:space="preserve">e le misure di protezione individuale, e in particolare distanziamento personale, uso della </w:t>
      </w:r>
      <w:r w:rsidRPr="00F07752">
        <w:rPr>
          <w:rFonts w:ascii="Arial" w:hAnsi="Arial" w:cs="Arial"/>
        </w:rPr>
        <w:lastRenderedPageBreak/>
        <w:t>mascherina, adeguata e frequente igiene delle mani e sanificazione frequente di ambienti e oggetti di uso personale</w:t>
      </w:r>
      <w:r w:rsidR="004F1E3C">
        <w:rPr>
          <w:rFonts w:ascii="Arial" w:hAnsi="Arial" w:cs="Arial"/>
        </w:rPr>
        <w:t>;</w:t>
      </w:r>
    </w:p>
    <w:p w14:paraId="21021F67" w14:textId="73C88751" w:rsidR="000F5C69" w:rsidRDefault="000F5C69" w:rsidP="000F5C69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 w:rsidRPr="00F07752">
        <w:rPr>
          <w:rFonts w:ascii="Arial" w:hAnsi="Arial" w:cs="Arial"/>
        </w:rPr>
        <w:t xml:space="preserve">In caso di febbre &gt;37.5° o di sintomatologia suggestiva di infezione </w:t>
      </w:r>
      <w:r w:rsidR="00F07752" w:rsidRPr="00F07752">
        <w:rPr>
          <w:rFonts w:ascii="Arial" w:hAnsi="Arial" w:cs="Arial"/>
        </w:rPr>
        <w:t>respiratoria acuta e in caso di contatto sospetto o accertato con soggetto affetto da SARS-CoV-2</w:t>
      </w:r>
      <w:r w:rsidRPr="00F07752">
        <w:rPr>
          <w:rFonts w:ascii="Arial" w:hAnsi="Arial" w:cs="Arial"/>
        </w:rPr>
        <w:t xml:space="preserve"> si</w:t>
      </w:r>
      <w:r w:rsidR="007C1A54">
        <w:rPr>
          <w:rFonts w:ascii="Arial" w:hAnsi="Arial" w:cs="Arial"/>
        </w:rPr>
        <w:t>a</w:t>
      </w:r>
      <w:r w:rsidRPr="00F07752">
        <w:rPr>
          <w:rFonts w:ascii="Arial" w:hAnsi="Arial" w:cs="Arial"/>
        </w:rPr>
        <w:t xml:space="preserve"> contatta</w:t>
      </w:r>
      <w:r w:rsidR="007C1A54">
        <w:rPr>
          <w:rFonts w:ascii="Arial" w:hAnsi="Arial" w:cs="Arial"/>
        </w:rPr>
        <w:t>to</w:t>
      </w:r>
      <w:r w:rsidRPr="00F07752">
        <w:rPr>
          <w:rFonts w:ascii="Arial" w:hAnsi="Arial" w:cs="Arial"/>
        </w:rPr>
        <w:t xml:space="preserve"> il centro di riferiment</w:t>
      </w:r>
      <w:r w:rsidR="00F07752" w:rsidRPr="00F07752">
        <w:rPr>
          <w:rFonts w:ascii="Arial" w:hAnsi="Arial" w:cs="Arial"/>
        </w:rPr>
        <w:t>o</w:t>
      </w:r>
      <w:r w:rsidR="004F1E3C">
        <w:rPr>
          <w:rFonts w:ascii="Arial" w:hAnsi="Arial" w:cs="Arial"/>
        </w:rPr>
        <w:t xml:space="preserve"> </w:t>
      </w:r>
      <w:r w:rsidR="007C1A54">
        <w:rPr>
          <w:rFonts w:ascii="Arial" w:hAnsi="Arial" w:cs="Arial"/>
        </w:rPr>
        <w:t>e</w:t>
      </w:r>
      <w:r w:rsidR="004F1E3C">
        <w:rPr>
          <w:rFonts w:ascii="Arial" w:hAnsi="Arial" w:cs="Arial"/>
        </w:rPr>
        <w:t xml:space="preserve"> le istituzioni territoriali per l’esecuzione del tampone</w:t>
      </w:r>
      <w:r w:rsidR="000E3A2F">
        <w:rPr>
          <w:rFonts w:ascii="Arial" w:hAnsi="Arial" w:cs="Arial"/>
        </w:rPr>
        <w:t>;</w:t>
      </w:r>
    </w:p>
    <w:p w14:paraId="2EF8B136" w14:textId="1D18926C" w:rsidR="002C4512" w:rsidRPr="00F07752" w:rsidRDefault="002C4512" w:rsidP="000F5C69">
      <w:pPr>
        <w:pStyle w:val="NormaleWeb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 w:rsidR="007C1A54">
        <w:rPr>
          <w:rFonts w:ascii="Arial" w:hAnsi="Arial" w:cs="Arial"/>
        </w:rPr>
        <w:t>ano eseguite</w:t>
      </w:r>
      <w:r>
        <w:rPr>
          <w:rFonts w:ascii="Arial" w:hAnsi="Arial" w:cs="Arial"/>
        </w:rPr>
        <w:t xml:space="preserve"> </w:t>
      </w:r>
      <w:r w:rsidR="007C1A54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vaccinazioni consigliate secondo quanto indicato per ciascuna malattia specifica.</w:t>
      </w:r>
    </w:p>
    <w:p w14:paraId="7259F595" w14:textId="77777777" w:rsidR="009068D4" w:rsidRPr="00F07752" w:rsidRDefault="009068D4" w:rsidP="0053626F">
      <w:pPr>
        <w:pStyle w:val="NormaleWeb"/>
        <w:jc w:val="both"/>
        <w:rPr>
          <w:rFonts w:ascii="Arial" w:hAnsi="Arial" w:cs="Arial"/>
        </w:rPr>
      </w:pPr>
    </w:p>
    <w:p w14:paraId="1F85AA2E" w14:textId="14A33976" w:rsidR="00E24601" w:rsidRDefault="001C506E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 Coordinatore Nazionale della Rete dei Centri </w:t>
      </w:r>
    </w:p>
    <w:p w14:paraId="54E0141F" w14:textId="3DE2E7FC" w:rsidR="001C506E" w:rsidRDefault="001C506E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 la cura delle Immunodeficienze (</w:t>
      </w:r>
      <w:proofErr w:type="spellStart"/>
      <w:r>
        <w:rPr>
          <w:rFonts w:ascii="Arial" w:hAnsi="Arial" w:cs="Arial"/>
        </w:rPr>
        <w:t>IPINet</w:t>
      </w:r>
      <w:proofErr w:type="spellEnd"/>
      <w:r>
        <w:rPr>
          <w:rFonts w:ascii="Arial" w:hAnsi="Arial" w:cs="Arial"/>
        </w:rPr>
        <w:t>)</w:t>
      </w:r>
    </w:p>
    <w:p w14:paraId="432BC6ED" w14:textId="44EA7F65" w:rsidR="001C506E" w:rsidRDefault="001C506E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 Claudio </w:t>
      </w:r>
      <w:proofErr w:type="spellStart"/>
      <w:r>
        <w:rPr>
          <w:rFonts w:ascii="Arial" w:hAnsi="Arial" w:cs="Arial"/>
        </w:rPr>
        <w:t>Pignata</w:t>
      </w:r>
      <w:proofErr w:type="spellEnd"/>
    </w:p>
    <w:p w14:paraId="6B22A546" w14:textId="77777777" w:rsidR="001C506E" w:rsidRDefault="001C506E" w:rsidP="001C506E">
      <w:pPr>
        <w:spacing w:after="0" w:line="240" w:lineRule="auto"/>
        <w:rPr>
          <w:rFonts w:ascii="Arial" w:hAnsi="Arial" w:cs="Arial"/>
        </w:rPr>
      </w:pPr>
    </w:p>
    <w:p w14:paraId="73261F27" w14:textId="188616BA" w:rsidR="001C506E" w:rsidRDefault="001C506E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documento è stato condiviso con i responsabili dei principali Centri della rete</w:t>
      </w:r>
    </w:p>
    <w:p w14:paraId="2B2B681D" w14:textId="068C0796" w:rsidR="001C506E" w:rsidRDefault="001C506E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Prof. Alessandro Aiuti</w:t>
      </w:r>
    </w:p>
    <w:p w14:paraId="0C535A56" w14:textId="7A2DD408" w:rsidR="001C506E" w:rsidRDefault="001C506E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Prof.</w:t>
      </w:r>
      <w:r w:rsidR="00BD7902">
        <w:rPr>
          <w:rFonts w:ascii="Arial" w:hAnsi="Arial" w:cs="Arial"/>
        </w:rPr>
        <w:t>ssa</w:t>
      </w:r>
      <w:r>
        <w:rPr>
          <w:rFonts w:ascii="Arial" w:hAnsi="Arial" w:cs="Arial"/>
        </w:rPr>
        <w:t xml:space="preserve"> Chiara Azzari</w:t>
      </w:r>
    </w:p>
    <w:p w14:paraId="0DC98249" w14:textId="0697E5CB" w:rsidR="00BD7902" w:rsidRDefault="00BD7902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Prof. </w:t>
      </w:r>
      <w:proofErr w:type="spellStart"/>
      <w:r>
        <w:rPr>
          <w:rFonts w:ascii="Arial" w:hAnsi="Arial" w:cs="Arial"/>
        </w:rPr>
        <w:t>Raffalele</w:t>
      </w:r>
      <w:proofErr w:type="spellEnd"/>
      <w:r>
        <w:rPr>
          <w:rFonts w:ascii="Arial" w:hAnsi="Arial" w:cs="Arial"/>
        </w:rPr>
        <w:t xml:space="preserve"> Badolato</w:t>
      </w:r>
    </w:p>
    <w:p w14:paraId="3B45F9C6" w14:textId="4B2C3CCE" w:rsidR="001C506E" w:rsidRDefault="001C506E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Prof.</w:t>
      </w:r>
      <w:r w:rsidR="00BD7902">
        <w:rPr>
          <w:rFonts w:ascii="Arial" w:hAnsi="Arial" w:cs="Arial"/>
        </w:rPr>
        <w:t>ssa</w:t>
      </w:r>
      <w:r>
        <w:rPr>
          <w:rFonts w:ascii="Arial" w:hAnsi="Arial" w:cs="Arial"/>
        </w:rPr>
        <w:t xml:space="preserve"> Caterina </w:t>
      </w:r>
      <w:proofErr w:type="spellStart"/>
      <w:r>
        <w:rPr>
          <w:rFonts w:ascii="Arial" w:hAnsi="Arial" w:cs="Arial"/>
        </w:rPr>
        <w:t>Cancrini</w:t>
      </w:r>
      <w:proofErr w:type="spellEnd"/>
    </w:p>
    <w:p w14:paraId="60C15EAB" w14:textId="6051F4FA" w:rsidR="00BD7902" w:rsidRDefault="00BD7902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Prof.ssa Rita Consolini</w:t>
      </w:r>
    </w:p>
    <w:p w14:paraId="433007FE" w14:textId="0D3F0AE9" w:rsidR="00962DC2" w:rsidRDefault="00962DC2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Dott.ssa </w:t>
      </w:r>
      <w:r w:rsidRPr="00962DC2">
        <w:rPr>
          <w:rFonts w:ascii="Arial" w:hAnsi="Arial" w:cs="Arial"/>
        </w:rPr>
        <w:t>Rosa</w:t>
      </w:r>
      <w:r>
        <w:rPr>
          <w:rFonts w:ascii="Arial" w:hAnsi="Arial" w:cs="Arial"/>
        </w:rPr>
        <w:t xml:space="preserve"> M</w:t>
      </w:r>
      <w:r w:rsidRPr="00962DC2">
        <w:rPr>
          <w:rFonts w:ascii="Arial" w:hAnsi="Arial" w:cs="Arial"/>
        </w:rPr>
        <w:t xml:space="preserve">aria </w:t>
      </w:r>
      <w:r>
        <w:rPr>
          <w:rFonts w:ascii="Arial" w:hAnsi="Arial" w:cs="Arial"/>
        </w:rPr>
        <w:t>D</w:t>
      </w:r>
      <w:r w:rsidRPr="00962DC2">
        <w:rPr>
          <w:rFonts w:ascii="Arial" w:hAnsi="Arial" w:cs="Arial"/>
        </w:rPr>
        <w:t>elle</w:t>
      </w:r>
      <w:r>
        <w:rPr>
          <w:rFonts w:ascii="Arial" w:hAnsi="Arial" w:cs="Arial"/>
        </w:rPr>
        <w:t>p</w:t>
      </w:r>
      <w:r w:rsidRPr="00962DC2">
        <w:rPr>
          <w:rFonts w:ascii="Arial" w:hAnsi="Arial" w:cs="Arial"/>
        </w:rPr>
        <w:t>iane</w:t>
      </w:r>
    </w:p>
    <w:p w14:paraId="0C5743DD" w14:textId="4692400C" w:rsidR="00BD7902" w:rsidRDefault="00BD7902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Prof. Marco </w:t>
      </w:r>
      <w:proofErr w:type="spellStart"/>
      <w:r>
        <w:rPr>
          <w:rFonts w:ascii="Arial" w:hAnsi="Arial" w:cs="Arial"/>
        </w:rPr>
        <w:t>Gattorno</w:t>
      </w:r>
      <w:proofErr w:type="spellEnd"/>
    </w:p>
    <w:p w14:paraId="73AFD70F" w14:textId="188FE83C" w:rsidR="00962DC2" w:rsidRDefault="00962DC2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Dott. Baldo Martire</w:t>
      </w:r>
    </w:p>
    <w:p w14:paraId="548FE829" w14:textId="2FCA4323" w:rsidR="00BD7902" w:rsidRDefault="00BD7902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Dott. Davide Montin</w:t>
      </w:r>
    </w:p>
    <w:p w14:paraId="6709CD6B" w14:textId="562B908B" w:rsidR="00BD7902" w:rsidRDefault="00BD7902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Prof.ssa Viviana </w:t>
      </w:r>
      <w:proofErr w:type="spellStart"/>
      <w:r>
        <w:rPr>
          <w:rFonts w:ascii="Arial" w:hAnsi="Arial" w:cs="Arial"/>
        </w:rPr>
        <w:t>Moschese</w:t>
      </w:r>
      <w:proofErr w:type="spellEnd"/>
    </w:p>
    <w:p w14:paraId="7E1A6898" w14:textId="54BB91EC" w:rsidR="00BD7902" w:rsidRDefault="00BD7902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Prof. Andrea </w:t>
      </w:r>
      <w:proofErr w:type="spellStart"/>
      <w:r>
        <w:rPr>
          <w:rFonts w:ascii="Arial" w:hAnsi="Arial" w:cs="Arial"/>
        </w:rPr>
        <w:t>Pession</w:t>
      </w:r>
      <w:proofErr w:type="spellEnd"/>
    </w:p>
    <w:p w14:paraId="3EEFF65D" w14:textId="07CDB88E" w:rsidR="00BD7902" w:rsidRDefault="00BD7902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Prof. Alessandro Plebani</w:t>
      </w:r>
    </w:p>
    <w:p w14:paraId="450BB320" w14:textId="3AD9E76C" w:rsidR="001C506E" w:rsidRDefault="001C506E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</w:t>
      </w:r>
      <w:r w:rsidR="00BD7902">
        <w:rPr>
          <w:rFonts w:ascii="Arial" w:hAnsi="Arial" w:cs="Arial"/>
        </w:rPr>
        <w:t>f.ssa Isabella Quinti</w:t>
      </w:r>
    </w:p>
    <w:p w14:paraId="7D7E722C" w14:textId="63CCF7B2" w:rsidR="00BD7902" w:rsidRDefault="00BD7902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Dott. </w:t>
      </w:r>
      <w:proofErr w:type="spellStart"/>
      <w:r>
        <w:rPr>
          <w:rFonts w:ascii="Arial" w:hAnsi="Arial" w:cs="Arial"/>
        </w:rPr>
        <w:t>Alessando</w:t>
      </w:r>
      <w:proofErr w:type="spellEnd"/>
      <w:r>
        <w:rPr>
          <w:rFonts w:ascii="Arial" w:hAnsi="Arial" w:cs="Arial"/>
        </w:rPr>
        <w:t xml:space="preserve"> Segato</w:t>
      </w:r>
      <w:r w:rsidR="00751D67">
        <w:rPr>
          <w:rFonts w:ascii="Arial" w:hAnsi="Arial" w:cs="Arial"/>
        </w:rPr>
        <w:t xml:space="preserve"> (Associazione Immunodeficienze primitive)</w:t>
      </w:r>
    </w:p>
    <w:p w14:paraId="494766D1" w14:textId="6CA4D465" w:rsidR="00962DC2" w:rsidRDefault="00962DC2" w:rsidP="001C506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Prof. Alberto Tommasini</w:t>
      </w:r>
    </w:p>
    <w:p w14:paraId="2361E044" w14:textId="77777777" w:rsidR="00962DC2" w:rsidRPr="00F07752" w:rsidRDefault="00962DC2" w:rsidP="001C506E">
      <w:pPr>
        <w:spacing w:after="0" w:line="240" w:lineRule="auto"/>
        <w:rPr>
          <w:rFonts w:ascii="Arial" w:hAnsi="Arial" w:cs="Arial"/>
        </w:rPr>
      </w:pPr>
    </w:p>
    <w:sectPr w:rsidR="00962DC2" w:rsidRPr="00F077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3D3A1C"/>
    <w:multiLevelType w:val="hybridMultilevel"/>
    <w:tmpl w:val="769CA176"/>
    <w:lvl w:ilvl="0" w:tplc="F5A44BC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08D19CB"/>
    <w:multiLevelType w:val="hybridMultilevel"/>
    <w:tmpl w:val="4D52C3BC"/>
    <w:lvl w:ilvl="0" w:tplc="0410000F">
      <w:start w:val="1"/>
      <w:numFmt w:val="decimal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79296CF3"/>
    <w:multiLevelType w:val="hybridMultilevel"/>
    <w:tmpl w:val="A83C83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E1A8F"/>
    <w:multiLevelType w:val="hybridMultilevel"/>
    <w:tmpl w:val="285486DA"/>
    <w:lvl w:ilvl="0" w:tplc="F5A44BC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601"/>
    <w:rsid w:val="0002497C"/>
    <w:rsid w:val="00054EE6"/>
    <w:rsid w:val="00074E2B"/>
    <w:rsid w:val="000A04F3"/>
    <w:rsid w:val="000C0949"/>
    <w:rsid w:val="000E3A2F"/>
    <w:rsid w:val="000F5C69"/>
    <w:rsid w:val="00145D7F"/>
    <w:rsid w:val="00192C15"/>
    <w:rsid w:val="001C506E"/>
    <w:rsid w:val="002C4512"/>
    <w:rsid w:val="00351132"/>
    <w:rsid w:val="00366B8E"/>
    <w:rsid w:val="003E3F15"/>
    <w:rsid w:val="004051A4"/>
    <w:rsid w:val="004217FB"/>
    <w:rsid w:val="004503FA"/>
    <w:rsid w:val="004F1E3C"/>
    <w:rsid w:val="0053626F"/>
    <w:rsid w:val="005A668A"/>
    <w:rsid w:val="005D0191"/>
    <w:rsid w:val="005D1321"/>
    <w:rsid w:val="005F2C39"/>
    <w:rsid w:val="005F476D"/>
    <w:rsid w:val="006C1B54"/>
    <w:rsid w:val="006F7A83"/>
    <w:rsid w:val="00751D67"/>
    <w:rsid w:val="00785238"/>
    <w:rsid w:val="007C1A54"/>
    <w:rsid w:val="007E3BDE"/>
    <w:rsid w:val="007E4372"/>
    <w:rsid w:val="00804112"/>
    <w:rsid w:val="00833887"/>
    <w:rsid w:val="009068D4"/>
    <w:rsid w:val="00931120"/>
    <w:rsid w:val="00962DC2"/>
    <w:rsid w:val="009C1803"/>
    <w:rsid w:val="009E68B4"/>
    <w:rsid w:val="00A81694"/>
    <w:rsid w:val="00AE7852"/>
    <w:rsid w:val="00BD7902"/>
    <w:rsid w:val="00BF1A6C"/>
    <w:rsid w:val="00C22E37"/>
    <w:rsid w:val="00C376BE"/>
    <w:rsid w:val="00C74B12"/>
    <w:rsid w:val="00DD5F41"/>
    <w:rsid w:val="00E24601"/>
    <w:rsid w:val="00E56715"/>
    <w:rsid w:val="00E73DA3"/>
    <w:rsid w:val="00EA724A"/>
    <w:rsid w:val="00EF4C04"/>
    <w:rsid w:val="00F0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FA3B"/>
  <w15:chartTrackingRefBased/>
  <w15:docId w15:val="{02EA5749-2D44-42F8-9FEA-F4993E26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2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217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17F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17FB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7F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7F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Giardino</dc:creator>
  <cp:keywords/>
  <dc:description/>
  <cp:lastModifiedBy>Giuliana Giardino</cp:lastModifiedBy>
  <cp:revision>2</cp:revision>
  <dcterms:created xsi:type="dcterms:W3CDTF">2020-09-11T17:40:00Z</dcterms:created>
  <dcterms:modified xsi:type="dcterms:W3CDTF">2020-09-11T17:40:00Z</dcterms:modified>
</cp:coreProperties>
</file>